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D0" w:rsidRPr="00AB39A1" w:rsidRDefault="005C58D0" w:rsidP="005C58D0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459205096"/>
      <w:bookmarkStart w:id="1" w:name="_Toc460424712"/>
      <w:r w:rsidRPr="00AB39A1">
        <w:rPr>
          <w:rFonts w:ascii="Times New Roman" w:hAnsi="Times New Roman"/>
          <w:sz w:val="28"/>
          <w:szCs w:val="28"/>
        </w:rPr>
        <w:t>Календарно – тематическое планирование курса 9 класс</w:t>
      </w:r>
      <w:bookmarkEnd w:id="0"/>
      <w:bookmarkEnd w:id="1"/>
    </w:p>
    <w:p w:rsidR="005C58D0" w:rsidRPr="00AB39A1" w:rsidRDefault="005C58D0" w:rsidP="005C5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«Основы экономики и финансовой грамотности»</w:t>
      </w:r>
      <w:r w:rsidRPr="00AB39A1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 xml:space="preserve"> </w:t>
      </w:r>
      <w:r w:rsidRPr="00AB39A1">
        <w:rPr>
          <w:rFonts w:ascii="Times New Roman" w:hAnsi="Times New Roman"/>
          <w:b/>
          <w:sz w:val="28"/>
          <w:szCs w:val="28"/>
        </w:rPr>
        <w:t xml:space="preserve"> </w:t>
      </w:r>
    </w:p>
    <w:p w:rsidR="005C58D0" w:rsidRPr="00AB39A1" w:rsidRDefault="005C58D0" w:rsidP="005C5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sz w:val="28"/>
          <w:szCs w:val="28"/>
        </w:rPr>
        <w:t>34 часа (1 час в неделю)</w:t>
      </w:r>
    </w:p>
    <w:p w:rsidR="005C58D0" w:rsidRPr="00AB39A1" w:rsidRDefault="005C58D0" w:rsidP="005C5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2"/>
        <w:gridCol w:w="709"/>
        <w:gridCol w:w="3827"/>
        <w:gridCol w:w="3969"/>
        <w:gridCol w:w="2552"/>
      </w:tblGrid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C58D0" w:rsidRPr="00421F91" w:rsidRDefault="005C58D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Требования к учащимся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F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Повторение.</w:t>
            </w:r>
          </w:p>
          <w:p w:rsidR="005C58D0" w:rsidRPr="00421F91" w:rsidRDefault="005C58D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21F91">
              <w:rPr>
                <w:rFonts w:ascii="Times New Roman" w:hAnsi="Times New Roman"/>
                <w:sz w:val="24"/>
                <w:szCs w:val="24"/>
              </w:rPr>
              <w:t>Повторение основных экономических терминов.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421F91">
              <w:rPr>
                <w:rFonts w:ascii="Times New Roman" w:hAnsi="Times New Roman"/>
                <w:sz w:val="24"/>
                <w:szCs w:val="24"/>
              </w:rPr>
              <w:t>Знать, что изучает экономика; основные вопросы экономики.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F91">
              <w:rPr>
                <w:rFonts w:ascii="Times New Roman" w:hAnsi="Times New Roman"/>
                <w:sz w:val="24"/>
                <w:szCs w:val="24"/>
              </w:rPr>
              <w:t>Составление кластера  по основным экономическим понятиям, изученным ранее.</w:t>
            </w:r>
          </w:p>
        </w:tc>
      </w:tr>
      <w:tr w:rsidR="005C58D0" w:rsidRPr="00421F91" w:rsidTr="008E2B32">
        <w:tc>
          <w:tcPr>
            <w:tcW w:w="3544" w:type="dxa"/>
            <w:gridSpan w:val="2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Тема 1. История экономического учения.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2 часа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Экономические учения Европы. Христианство.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История развития торговли в Европе. Адам Смит, Давид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Рикардо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; физиократы,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монетаристы</w:t>
            </w:r>
            <w:proofErr w:type="spellEnd"/>
            <w:r w:rsidRPr="00421F91">
              <w:rPr>
                <w:b w:val="0"/>
                <w:sz w:val="24"/>
                <w:szCs w:val="24"/>
              </w:rPr>
              <w:t>, колониальные завоевания европейцев и их последствия.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 различные  исторические взгляды на экономическое развитие и экономическую политику  европейских стран, эволюцию форм общественного производства и товарных отношений, влияние колониальных завоеваний на дальнейшее развитие стран-метрополий и колоний.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Подготовка сообщений, презентаций.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Экономические учения Азии. Мусульманство.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История развития торговли в Азии. Великий Шелковый путь; отношение ислама к ростовщичеству.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различные  исторические взгляды на экономическое развитие  азиатских стран, эволюцию форм общественного производства и товарных отношений.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Подготовка сообщений, презентаций.</w:t>
            </w:r>
          </w:p>
        </w:tc>
      </w:tr>
      <w:tr w:rsidR="005C58D0" w:rsidRPr="00421F91" w:rsidTr="008E2B32">
        <w:trPr>
          <w:trHeight w:val="530"/>
        </w:trPr>
        <w:tc>
          <w:tcPr>
            <w:tcW w:w="3544" w:type="dxa"/>
            <w:gridSpan w:val="2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 xml:space="preserve">Тема 2. Рынок как основа экономических отношений 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10 часов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rPr>
          <w:trHeight w:val="1035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Рынок. Виды рынков.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Рынок. Частная собственность. Конкуренция. Формы организации рынка, классификация рынков.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элементы, структуру и  классификацию  рынков, механизм установления взаимосвязи между различными рынками.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Составление схемы «Формы организации рынка. Виды рынков».</w:t>
            </w:r>
          </w:p>
        </w:tc>
      </w:tr>
      <w:tr w:rsidR="005C58D0" w:rsidRPr="00421F91" w:rsidTr="008E2B32">
        <w:trPr>
          <w:trHeight w:val="1542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Функции рынка.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Функции рынка: регулирующая, ограничивающая, информационная, санирующая, координирующая, посредническая,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ценообразующая</w:t>
            </w:r>
            <w:proofErr w:type="spellEnd"/>
            <w:r w:rsidRPr="00421F91">
              <w:rPr>
                <w:b w:val="0"/>
                <w:sz w:val="24"/>
                <w:szCs w:val="24"/>
              </w:rPr>
              <w:t>, стимулирующая.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Знать, какова роль цены в развитии рыночной экономики. 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объяснять функции рынка, выделять главные субъекты рынка и понимать механизм взаимосвязи между ними.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Составление таблицы. </w:t>
            </w:r>
          </w:p>
        </w:tc>
      </w:tr>
      <w:tr w:rsidR="005C58D0" w:rsidRPr="00421F91" w:rsidTr="008E2B32">
        <w:trPr>
          <w:trHeight w:val="4285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Спрос. Закон спроса.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Рынок одного товара. Спрос, как функция от цены; величина спроса; закон спроса; факторы, определяющие закон спроса. Принцип убывающей предельной полезности, эффект замещения и эффект дохода. Предельная полезность. Потребительский излишек. Кривая спроса. Индивидуальный и рыночный спрос: горизонтальное суммирование. Движение вдоль кривой спроса, сдвиги кривой спроса. Детерминанты спроса. Нормальные и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инфериорные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 блага. Товары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Веблена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 и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Гиффена</w:t>
            </w:r>
            <w:proofErr w:type="spellEnd"/>
            <w:r w:rsidRPr="00421F91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Знать  факторы, определяющие закон спроса  и исключения из него, детерминанты спроса. 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Построение графиков спроса, сдвиги кривой спроса.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Эластичность спроса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Эластичность спроса. Ценовая эластичность спроса. Коэффициент эластичности спроса. Абсолютно неэластичный спрос, неэластичный спрос, спрос с единичной эластичностью, эластичный спрос, абсолютно эластичный спрос. Эластичность спроса по доходу. Перекрестная эластичность спроса. Детерминанты эластичности спроса. Графики эластичности спроса. Точечная эластичность. Дуговая эластичность. Формулы для расчета эластичности.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понятия эластичности спроса и факторы, их определяющие.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выделять области практического применения теории эластичности, как для решения микроэкономических проблем, так и при осуществлении макроэкономического регулирования экономики государством.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Решение графических задач на возможные реакции спроса при изменении ценового фактора.</w:t>
            </w:r>
          </w:p>
        </w:tc>
      </w:tr>
      <w:tr w:rsidR="005C58D0" w:rsidRPr="00421F91" w:rsidTr="008E2B32">
        <w:trPr>
          <w:trHeight w:val="2392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Предложение. Закон предложения.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Предложение. Функция предложения. Закон предложения. Величина предложения. Детерминанты предложения. График предложения. Движение вдоль кривой предложения. Сдвиг кривой предложения. Предложение фирмы и рыночное предложение. Излишек продавца.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факторы, определяющие закон предложения, детерминанты предложения.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Построение графиков предложения, сдвиг  кривой предложения.</w:t>
            </w:r>
          </w:p>
        </w:tc>
      </w:tr>
      <w:tr w:rsidR="005C58D0" w:rsidRPr="00421F91" w:rsidTr="008E2B32">
        <w:trPr>
          <w:trHeight w:val="1618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Эластичность предложения.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Коэффициент эластичности предложения. Детерминанты эластичности предложения. Формула для расчета эластичности предложения. Графики эластичности предложения.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решать задачи с расчетом эластичности спроса и предложения.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 понятие эластичности предложения и факторы, их определяющие.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Решение графических задач на эластичность предложения.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Излишек производителя. Влияние государства. Рыночное предложение.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решать задачи на влияние государства на рыночное предложение.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Самостоятельная работа по решению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задач</w:t>
            </w:r>
            <w:proofErr w:type="gramStart"/>
            <w:r w:rsidRPr="00421F91">
              <w:rPr>
                <w:b w:val="0"/>
                <w:sz w:val="24"/>
                <w:szCs w:val="24"/>
              </w:rPr>
              <w:t>.Т</w:t>
            </w:r>
            <w:proofErr w:type="gramEnd"/>
            <w:r w:rsidRPr="00421F91">
              <w:rPr>
                <w:b w:val="0"/>
                <w:sz w:val="24"/>
                <w:szCs w:val="24"/>
              </w:rPr>
              <w:t>естирование</w:t>
            </w:r>
            <w:proofErr w:type="spellEnd"/>
            <w:r w:rsidRPr="00421F91">
              <w:rPr>
                <w:b w:val="0"/>
                <w:sz w:val="24"/>
                <w:szCs w:val="24"/>
              </w:rPr>
              <w:t>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Рыночное равновесие.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Рыночное равновесие и его графическое отображение. Равновесная цена, равновесное количество. Равновесная выручка. Дефицит и перепроизводство на рынке. «Пол цен», «потолок цен». Государственное влияние (субсидии, налоги) на рынке. Количество продаж. Анализ рыночной ситуации с помощью кривых спроса и предложения.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Владеть основной  микроэкономической терминологией.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механизм рыночного равновесия,  механизмы влияния государства на рынке.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Решение задач.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Равновесные величины. Государственное влияние на рынке и последствия. Введение налогов, выдача субсидий. Потери общества. Потери потребителя, потери производителя.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решать задачи на определение государственного влияния на рынке.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Решение задач.</w:t>
            </w:r>
          </w:p>
        </w:tc>
      </w:tr>
      <w:tr w:rsidR="005C58D0" w:rsidRPr="00421F91" w:rsidTr="008E2B32">
        <w:trPr>
          <w:trHeight w:val="975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Случаи несостоятельности рынка.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Экстерналии</w:t>
            </w:r>
            <w:proofErr w:type="spellEnd"/>
            <w:r w:rsidRPr="00421F91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Внешние эффекты. Положительные и отрицательные внешние эффекты. Деятельность государства. Выигрыш общества. Частные,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квазиобщественные</w:t>
            </w:r>
            <w:proofErr w:type="spellEnd"/>
            <w:r w:rsidRPr="00421F91">
              <w:rPr>
                <w:b w:val="0"/>
                <w:sz w:val="24"/>
                <w:szCs w:val="24"/>
              </w:rPr>
              <w:t>, общественные блага. Свойства частных и общественных благ.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 понятие внешних эффектов, общественных благ. Объяснять, в чем проявляются положительные и отрицательные внешние эффекты, как государство регулирует их.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различать частные и общественные блага, знать признаки их определяющие.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Составление  таблиц внешних эффектов и благ.</w:t>
            </w:r>
          </w:p>
        </w:tc>
      </w:tr>
      <w:tr w:rsidR="005C58D0" w:rsidRPr="00421F91" w:rsidTr="008E2B32">
        <w:tc>
          <w:tcPr>
            <w:tcW w:w="3544" w:type="dxa"/>
            <w:gridSpan w:val="2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 xml:space="preserve">Тема 3. Альтернативная стоимость. Проблема выбора. КПВ. 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2 часа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Альтернативная стоимость. Проблема выбора.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Альтернативная стоимость. Проблема выбора. Цена замены.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понятие цены выбора.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Упражнение «Сетка принятия решения».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КПВ. Решение задач.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КПВ. Кривая производственных возможностей как пример экономической модели. Закон возрастающих альтернативных затрат. Производственные возможности. Факторы, изменяющие положение КПВ. Альтернативная стоимость. Абсолютное и сравнительное преимущество. Построение КПВ. Решение задач.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решать задачи на построение КПВ, объяснять причины выпуклости КПВ и анализировать её альтернативные варианты.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Решение задач, практическая работа.</w:t>
            </w:r>
          </w:p>
        </w:tc>
      </w:tr>
      <w:tr w:rsidR="005C58D0" w:rsidRPr="00421F91" w:rsidTr="008E2B32">
        <w:tc>
          <w:tcPr>
            <w:tcW w:w="3544" w:type="dxa"/>
            <w:gridSpan w:val="2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Тема 4. Основные макроэкономические показатели.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3 часа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Основные макроэкономические показатели. 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Вопросы макроэкономики. Макроэкономические агенты и их экономические цели. Макроэкономические рынки. Экономический кругооборот. ВВП, ВНП, НД, ЧНД. Способы расчета ВВП. Конечные и промежуточные продукты. Структура ВВП по источникам доходов и направлениям использования. Кривая совокупного </w:t>
            </w:r>
            <w:r w:rsidRPr="00421F91">
              <w:rPr>
                <w:b w:val="0"/>
                <w:sz w:val="24"/>
                <w:szCs w:val="24"/>
              </w:rPr>
              <w:lastRenderedPageBreak/>
              <w:t xml:space="preserve">спроса. Кривая совокупного предложения. 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Владеть основной макроэкономической терминологией.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способы расчета ВВП.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Практическая работа. Решение задач.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Инфляция.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Инфляция. Виды инфляции. Причины инфляции. Социально-экономические последствия инфляции.  Фискальная  политика. Кредитно-денежная политика.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Владеть понятийно-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критериальным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 аппаратом бюджетно - налоговой политики государства.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 виды и причины инфляции, основные инструменты и направления политики занятости и антиинфляционной политики государства.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объяснять, каким образом изменения норм обязательных резервов, учетной ставки Национального банка и операций на открытом рынке ценных бумаг воздействуют на изменения совокупного спроса, ВВП, инвестиций и занятости.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Составление словаря по терминологии темы.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Дефлятор, реальный ВВП, номинальный ВВП.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Индекс цен. Дефлятор. Реальный ВВП. Номинальный ВВП. Рыночная корзина. Величина ВВП на душу населения. Уровень благосостояния населения.  Нерыночное производство. Вредные товары и услуги.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ключевые понятия и категории, раскрывающие причины, механизмы, формы и последствия безработицы и инфляции, зависимость между динамикой ВВП и безработицей.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Практическая работа. </w:t>
            </w:r>
          </w:p>
        </w:tc>
      </w:tr>
      <w:tr w:rsidR="005C58D0" w:rsidRPr="00421F91" w:rsidTr="008E2B32">
        <w:tc>
          <w:tcPr>
            <w:tcW w:w="3544" w:type="dxa"/>
            <w:gridSpan w:val="2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Тема 5. Экономический рост и его измерения.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3 часа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Экономический потенциал страны.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Население, природные ресурсы, удельный вес обрабатывающей промышленности и научно-технической продукции в составе ВВП, доля расходов на конечное потребление и валовое накопление – инвестиции, сбережения. Конкурентоспособность национальной экономики. Показатели конкурентоспособности </w:t>
            </w:r>
            <w:r w:rsidRPr="00421F91">
              <w:rPr>
                <w:b w:val="0"/>
                <w:sz w:val="24"/>
                <w:szCs w:val="24"/>
              </w:rPr>
              <w:lastRenderedPageBreak/>
              <w:t>экономики страны.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Владеть навыками работы со статистическими данными, материалами СМИ, научно-популярной литературой.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основные показатели конкурентоспособности страны.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Работа со статистическими данными, материалами СМИ, научно-популярной литературой.</w:t>
            </w:r>
          </w:p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Фактор экономического роста. Интенсивный, экстенсивный.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Экономический рост. Содержание экономического роста. Факторы экономического роста. Экстенсивный и интенсивный рост. Измерение экономического роста. Темпы экономического роста. Цели экономического роста. Основные показатели уровня благосостояния. Индекс человеческого развития. Величина ВВП на душу населения. Положительные и отрицательные стороны экономического роста общества.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основные понятия теории экономического роста, показатели, факторы и ограничения экономического роста.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Работа со статистическими данными, материалами СМИ, научно-популярной литературой.</w:t>
            </w:r>
          </w:p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Циклические колебания.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Экономические циклы. Причины и виды экономического цикла. Фазы экономического цикла (подъем, спад, депрессия, оживление).  Кризис. Объективный характер и неизбежность экономических циклов. Циклы Кондратьева. Особенности кризиса.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Владеть понятийно-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критериальным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 аппаратом бюджетно - налоговой политики государства.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фазы экономического цикла и общие направления антикризисного регулирования.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Работа с циклами деловой активности.</w:t>
            </w:r>
          </w:p>
        </w:tc>
      </w:tr>
      <w:tr w:rsidR="005C58D0" w:rsidRPr="00421F91" w:rsidTr="008E2B32">
        <w:tc>
          <w:tcPr>
            <w:tcW w:w="3544" w:type="dxa"/>
            <w:gridSpan w:val="2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Тема 6. Республика Казахстан в международной экономике.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6 часов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Этапы экономического развития Казахстана.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Приватизация. Национализация. Разгосударствление. Либерализация. Программа-2030. Программа-2050. Дорожная карта занятости. Дорожная карта бизнеса. Государственная программа форсированного индустриально-инновационного развития Казахстана. Послания Президента РК Народу Казахстана.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Знать основные этапы становления независимой казахстанской экономики, основные средние и дальнесрочные приоритеты страны. 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Уметь анализировать государственные документы и программы. 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Работа с информационными источниками.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Особенности современной экономики РК. Структура современных отраслей РК.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Структура современных отраслей РК.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Знать структуру современных отраслей РК, основные макропоказатели РК, критерии </w:t>
            </w:r>
            <w:r w:rsidRPr="00421F91">
              <w:rPr>
                <w:b w:val="0"/>
                <w:sz w:val="24"/>
                <w:szCs w:val="24"/>
              </w:rPr>
              <w:lastRenderedPageBreak/>
              <w:t>конкурентоспособности национальной экономики.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Уметь анализировать развитие  отраслей, регионов. 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 xml:space="preserve">Составление схемы «Структура современных отраслей </w:t>
            </w:r>
            <w:r w:rsidRPr="00421F91">
              <w:rPr>
                <w:b w:val="0"/>
                <w:sz w:val="24"/>
                <w:szCs w:val="24"/>
              </w:rPr>
              <w:lastRenderedPageBreak/>
              <w:t>РК».</w:t>
            </w:r>
          </w:p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Вызовы экономическому развитию. 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Современные тенденции развития мирового хозяйства. Международное экономическое сотрудничество. Экономическая интеграция и ее основные этапы и формы (таможенный союз, общий рынок, экономический союз). Международные экономические организации.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«Вызовы новой глобальной реальности».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Уметь анализировать последствия экономической глобализации.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Проведение исследования по теме.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Вызовы экономическому развитию. Казахстан в международной глобализации.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Вступление в ВТО, Евразийский Таможенный Союз. Платежный баланс.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Иметь представление о роли Республики Казахстан в международной экономике.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Урок-конференция (подготовка сообщений).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Экономика нашего региона.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Промышленный регион РК, структура экономики области,  инфраструктура региона, связь с другими регионами РК, участие в международной торговле,  занятость населения, рынок труда, образовательный рынок.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Владеть навыками проектной деятельности,  работы со статистическими данными, материалами СМИ, научно-популярной литературой.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Проведение исследования по теме.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Творческая лаборатория.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Карагандинская область в современном мире, пути экономического и социального  развития Карагандинской области.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Владеть навыками проектной деятельности, работы со статистическими данными, материалами СМИ, научно-популярной литературой. 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Проведение исследования по теме. Защита проектов.</w:t>
            </w:r>
          </w:p>
        </w:tc>
      </w:tr>
      <w:tr w:rsidR="005C58D0" w:rsidRPr="00421F91" w:rsidTr="008E2B32">
        <w:tc>
          <w:tcPr>
            <w:tcW w:w="3544" w:type="dxa"/>
            <w:gridSpan w:val="2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Тема 7. Экономическая глобализация.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sz w:val="24"/>
                <w:szCs w:val="24"/>
              </w:rPr>
            </w:pPr>
            <w:r w:rsidRPr="00421F91">
              <w:rPr>
                <w:sz w:val="24"/>
                <w:szCs w:val="24"/>
              </w:rPr>
              <w:t>7 часов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Международная торговля.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Экономические причины международной торговли. Абсолютное преимущество. Факторы абсолютного </w:t>
            </w:r>
            <w:r w:rsidRPr="00421F91">
              <w:rPr>
                <w:b w:val="0"/>
                <w:sz w:val="24"/>
                <w:szCs w:val="24"/>
              </w:rPr>
              <w:lastRenderedPageBreak/>
              <w:t>преимущества. Сравнительное преимущество. Экспорт. Импорт. Сальдо внешней торговли. Современные тенденции развития мировой торговли. Государственная политика в области внешней торговли. Протекционизм. Фритредерство. Таможенные пошлины. Демпинг. Торговые барьеры. Санкции. Эмбарго. Импортные квоты. Всемирная торговая организация. Типы свободных экономических зон.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 xml:space="preserve">Знать основные формы и методы международной  торговли, тенденции движения международного капитала, международных ресурсов, элементы </w:t>
            </w:r>
            <w:r w:rsidRPr="00421F91">
              <w:rPr>
                <w:b w:val="0"/>
                <w:sz w:val="24"/>
                <w:szCs w:val="24"/>
              </w:rPr>
              <w:lastRenderedPageBreak/>
              <w:t>системы международных экономических отношений, основные инструменты регулирования внешней торговли и последствия этого регулирования для различных групп населения.</w:t>
            </w:r>
          </w:p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Уметь объяснить, что представляет собой мировое хозяйство,  математически доказывать выгодность международной торговли на основе принципа сравнительного преимущества. 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Составление словаря по терминологии темы.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Международная миграция трудовых ресурсов.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Причины и следствия миграции трудовых ресурсов. Социальные волнения.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тенденции движения международных трудовых  ресурсов и их последствия.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Проведение исследования по теме. Защита проектов.</w:t>
            </w:r>
          </w:p>
        </w:tc>
      </w:tr>
      <w:tr w:rsidR="005C58D0" w:rsidRPr="00421F91" w:rsidTr="008E2B32">
        <w:trPr>
          <w:trHeight w:val="416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Международное движение капитала.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Инвестиции, прямые, портфельные инвестиции. Всемирный банк, Международный валютный фонд. Транснациональные корпорации. Оффшорные зоны. Основные тенденции в международном движении капитала. Инвестиционный климат. Совместные предприятия.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тенденции движения международного капитала, формы и последствия инвестиций.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Работа с информационными источниками.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Международные </w:t>
            </w:r>
            <w:proofErr w:type="gramStart"/>
            <w:r w:rsidRPr="00421F91">
              <w:rPr>
                <w:b w:val="0"/>
                <w:sz w:val="24"/>
                <w:szCs w:val="24"/>
              </w:rPr>
              <w:t>валютно- финансовые</w:t>
            </w:r>
            <w:proofErr w:type="gramEnd"/>
            <w:r w:rsidRPr="00421F91">
              <w:rPr>
                <w:b w:val="0"/>
                <w:sz w:val="24"/>
                <w:szCs w:val="24"/>
              </w:rPr>
              <w:t xml:space="preserve"> отношения.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Валюта. Типы валют. Национальная валютная система. Замкнутая валюта. СКВ. ЧКВ. Международная валютная система. Валютная эффективность. Валютные курсы. Валютный рынок. Покупательная способность валют. Паритет покупательной способности. Валютные интервенции. Девальвация и ревальвация. Конвертируемость валют. Способы регулирования курсов валют. </w:t>
            </w:r>
            <w:r w:rsidRPr="00421F91">
              <w:rPr>
                <w:b w:val="0"/>
                <w:sz w:val="24"/>
                <w:szCs w:val="24"/>
              </w:rPr>
              <w:lastRenderedPageBreak/>
              <w:t>Золотовалютный стандарт. МВФ.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Знать  понятие валютного курса, факторы, влияющие на формирование валютного курса, и последствия динамики курса национальной валюты.</w:t>
            </w:r>
          </w:p>
          <w:p w:rsidR="005C58D0" w:rsidRPr="00421F91" w:rsidRDefault="005C58D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C58D0" w:rsidRPr="00421F91" w:rsidRDefault="005C58D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C58D0" w:rsidRPr="00421F91" w:rsidRDefault="005C58D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C58D0" w:rsidRPr="00421F91" w:rsidRDefault="005C58D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Составление словаря по терминологии темы.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Международные научно-технические связи.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Научно-техническая интеграция. Транснациональные корпорации. Глобальные научные исследования.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тенденции развития международных  научно-технических связей.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Проведение исследования по теме. Защита проектов.</w:t>
            </w:r>
          </w:p>
        </w:tc>
      </w:tr>
      <w:tr w:rsidR="005C58D0" w:rsidRPr="00421F91" w:rsidTr="008E2B32">
        <w:trPr>
          <w:trHeight w:val="1400"/>
        </w:trPr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33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Экологические проблемы.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 xml:space="preserve">Глобальное потепление. Использование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невозобновляемых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энергоисточников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. Использование </w:t>
            </w:r>
            <w:proofErr w:type="gramStart"/>
            <w:r w:rsidRPr="00421F91">
              <w:rPr>
                <w:b w:val="0"/>
                <w:sz w:val="24"/>
                <w:szCs w:val="24"/>
              </w:rPr>
              <w:t>альтернативных</w:t>
            </w:r>
            <w:proofErr w:type="gramEnd"/>
            <w:r w:rsidRPr="00421F91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энергоисточников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. Проблемы освоения мирового океана, космоса. Энергетические и сырьевые проблемы. </w:t>
            </w:r>
            <w:proofErr w:type="spellStart"/>
            <w:r w:rsidRPr="00421F91">
              <w:rPr>
                <w:b w:val="0"/>
                <w:sz w:val="24"/>
                <w:szCs w:val="24"/>
              </w:rPr>
              <w:t>Исчерпаемость</w:t>
            </w:r>
            <w:proofErr w:type="spellEnd"/>
            <w:r w:rsidRPr="00421F91">
              <w:rPr>
                <w:b w:val="0"/>
                <w:sz w:val="24"/>
                <w:szCs w:val="24"/>
              </w:rPr>
              <w:t xml:space="preserve"> природных ресурсов. Эффективное использование ресурсов. Опустынивание. Разрушение природных систем жизнеобеспечения. Проблемы использования вторичных ресурсов.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основные экологические проблемы, стоящие перед мировой общественностью.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Урок-конференция.</w:t>
            </w:r>
          </w:p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Проведение исследования по теме. Защита проектов.</w:t>
            </w:r>
          </w:p>
        </w:tc>
      </w:tr>
      <w:tr w:rsidR="005C58D0" w:rsidRPr="00421F91" w:rsidTr="008E2B32"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Демографические проблемы.</w:t>
            </w:r>
          </w:p>
        </w:tc>
        <w:tc>
          <w:tcPr>
            <w:tcW w:w="992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jc w:val="center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Томас Мальтус. Рождаемость. Демографический взрыв. Смертность. ИЧР. Продовольственная проблема. Распространение болезней.</w:t>
            </w:r>
          </w:p>
        </w:tc>
        <w:tc>
          <w:tcPr>
            <w:tcW w:w="3969" w:type="dxa"/>
            <w:shd w:val="clear" w:color="auto" w:fill="auto"/>
          </w:tcPr>
          <w:p w:rsidR="005C58D0" w:rsidRPr="00421F91" w:rsidRDefault="005C58D0" w:rsidP="008E2B32">
            <w:pPr>
              <w:pStyle w:val="a5"/>
              <w:ind w:left="-108" w:right="-108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Знать основные демографические проблемы, стоящие перед мировой общественностью.</w:t>
            </w:r>
          </w:p>
        </w:tc>
        <w:tc>
          <w:tcPr>
            <w:tcW w:w="2552" w:type="dxa"/>
            <w:shd w:val="clear" w:color="auto" w:fill="auto"/>
          </w:tcPr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Проведение исследования по теме. Защита проектов.</w:t>
            </w:r>
          </w:p>
          <w:p w:rsidR="005C58D0" w:rsidRPr="00421F91" w:rsidRDefault="005C58D0" w:rsidP="008E2B32">
            <w:pPr>
              <w:pStyle w:val="a5"/>
              <w:rPr>
                <w:b w:val="0"/>
                <w:sz w:val="24"/>
                <w:szCs w:val="24"/>
              </w:rPr>
            </w:pPr>
            <w:r w:rsidRPr="00421F91">
              <w:rPr>
                <w:b w:val="0"/>
                <w:sz w:val="24"/>
                <w:szCs w:val="24"/>
              </w:rPr>
              <w:t>Рефлексия.</w:t>
            </w:r>
          </w:p>
        </w:tc>
      </w:tr>
    </w:tbl>
    <w:p w:rsidR="005C58D0" w:rsidRPr="00AB39A1" w:rsidRDefault="005C58D0" w:rsidP="005C58D0">
      <w:pPr>
        <w:pStyle w:val="11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030324" w:rsidRDefault="00030324">
      <w:bookmarkStart w:id="2" w:name="_GoBack"/>
      <w:bookmarkEnd w:id="2"/>
    </w:p>
    <w:sectPr w:rsidR="00030324" w:rsidSect="00A46CAD">
      <w:footerReference w:type="default" r:id="rId5"/>
      <w:headerReference w:type="first" r:id="rId6"/>
      <w:pgSz w:w="16838" w:h="11906" w:orient="landscape"/>
      <w:pgMar w:top="540" w:right="1134" w:bottom="993" w:left="1134" w:header="284" w:footer="61" w:gutter="0"/>
      <w:pgNumType w:start="7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01" w:rsidRDefault="005C58D0" w:rsidP="00DB10AD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F9DCA0" wp14:editId="1D91C00B">
              <wp:simplePos x="0" y="0"/>
              <wp:positionH relativeFrom="column">
                <wp:posOffset>-363830</wp:posOffset>
              </wp:positionH>
              <wp:positionV relativeFrom="paragraph">
                <wp:posOffset>-85041</wp:posOffset>
              </wp:positionV>
              <wp:extent cx="9855983" cy="0"/>
              <wp:effectExtent l="0" t="19050" r="12065" b="19050"/>
              <wp:wrapNone/>
              <wp:docPr id="3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55983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28.65pt;margin-top:-6.7pt;width:776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" strokecolor="blue" strokeweight="2.25pt"/>
          </w:pict>
        </mc:Fallback>
      </mc:AlternateConten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79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01" w:rsidRPr="00B0451E" w:rsidRDefault="005C58D0" w:rsidP="00B0451E">
    <w:pPr>
      <w:pStyle w:val="a6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16437E" wp14:editId="7A27F4DD">
              <wp:simplePos x="0" y="0"/>
              <wp:positionH relativeFrom="column">
                <wp:posOffset>-417195</wp:posOffset>
              </wp:positionH>
              <wp:positionV relativeFrom="paragraph">
                <wp:posOffset>216535</wp:posOffset>
              </wp:positionV>
              <wp:extent cx="9851390" cy="635"/>
              <wp:effectExtent l="17145" t="15875" r="18415" b="21590"/>
              <wp:wrapNone/>
              <wp:docPr id="23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5139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32.85pt;margin-top:17.05pt;width:775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" strokecolor="blue" strokeweight="2.25pt"/>
          </w:pict>
        </mc:Fallback>
      </mc:AlternateContent>
    </w:r>
    <w: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B4"/>
    <w:rsid w:val="00030324"/>
    <w:rsid w:val="005C58D0"/>
    <w:rsid w:val="007C5378"/>
    <w:rsid w:val="00E8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D0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C58D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8D0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5C58D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C58D0"/>
    <w:rPr>
      <w:rFonts w:ascii="Calibri" w:eastAsia="Calibri" w:hAnsi="Calibri"/>
      <w:sz w:val="22"/>
      <w:szCs w:val="22"/>
      <w:lang w:eastAsia="ru-RU"/>
    </w:rPr>
  </w:style>
  <w:style w:type="paragraph" w:customStyle="1" w:styleId="11">
    <w:name w:val="Без интервала1"/>
    <w:rsid w:val="005C58D0"/>
    <w:pPr>
      <w:ind w:firstLine="0"/>
    </w:pPr>
    <w:rPr>
      <w:rFonts w:ascii="Calibri" w:eastAsia="Calibri" w:hAnsi="Calibri"/>
      <w:sz w:val="22"/>
      <w:szCs w:val="22"/>
    </w:rPr>
  </w:style>
  <w:style w:type="paragraph" w:styleId="a5">
    <w:name w:val="No Spacing"/>
    <w:qFormat/>
    <w:rsid w:val="005C58D0"/>
    <w:pPr>
      <w:ind w:firstLine="0"/>
    </w:pPr>
    <w:rPr>
      <w:rFonts w:eastAsia="Calibri"/>
      <w:b/>
      <w:color w:val="000000"/>
    </w:rPr>
  </w:style>
  <w:style w:type="paragraph" w:styleId="a6">
    <w:name w:val="header"/>
    <w:basedOn w:val="a"/>
    <w:link w:val="a7"/>
    <w:uiPriority w:val="99"/>
    <w:unhideWhenUsed/>
    <w:rsid w:val="005C58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58D0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D0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C58D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8D0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5C58D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C58D0"/>
    <w:rPr>
      <w:rFonts w:ascii="Calibri" w:eastAsia="Calibri" w:hAnsi="Calibri"/>
      <w:sz w:val="22"/>
      <w:szCs w:val="22"/>
      <w:lang w:eastAsia="ru-RU"/>
    </w:rPr>
  </w:style>
  <w:style w:type="paragraph" w:customStyle="1" w:styleId="11">
    <w:name w:val="Без интервала1"/>
    <w:rsid w:val="005C58D0"/>
    <w:pPr>
      <w:ind w:firstLine="0"/>
    </w:pPr>
    <w:rPr>
      <w:rFonts w:ascii="Calibri" w:eastAsia="Calibri" w:hAnsi="Calibri"/>
      <w:sz w:val="22"/>
      <w:szCs w:val="22"/>
    </w:rPr>
  </w:style>
  <w:style w:type="paragraph" w:styleId="a5">
    <w:name w:val="No Spacing"/>
    <w:qFormat/>
    <w:rsid w:val="005C58D0"/>
    <w:pPr>
      <w:ind w:firstLine="0"/>
    </w:pPr>
    <w:rPr>
      <w:rFonts w:eastAsia="Calibri"/>
      <w:b/>
      <w:color w:val="000000"/>
    </w:rPr>
  </w:style>
  <w:style w:type="paragraph" w:styleId="a6">
    <w:name w:val="header"/>
    <w:basedOn w:val="a"/>
    <w:link w:val="a7"/>
    <w:uiPriority w:val="99"/>
    <w:unhideWhenUsed/>
    <w:rsid w:val="005C58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58D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2302</Words>
  <Characters>13126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2016-10-17T08:58:00Z</dcterms:created>
  <dcterms:modified xsi:type="dcterms:W3CDTF">2016-10-17T09:05:00Z</dcterms:modified>
</cp:coreProperties>
</file>